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81B" w14:textId="1EF57794" w:rsidR="00427E44" w:rsidRPr="00772391" w:rsidRDefault="00427E44" w:rsidP="000417B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772391">
        <w:rPr>
          <w:rFonts w:ascii="Times New Roman" w:hAnsi="Times New Roman" w:cs="Times New Roman"/>
          <w:b/>
          <w:bCs/>
        </w:rPr>
        <w:t xml:space="preserve">Promoting </w:t>
      </w:r>
      <w:r w:rsidR="00426911">
        <w:rPr>
          <w:rFonts w:ascii="Times New Roman" w:hAnsi="Times New Roman" w:cs="Times New Roman"/>
          <w:b/>
          <w:bCs/>
        </w:rPr>
        <w:t>c</w:t>
      </w:r>
      <w:r w:rsidRPr="00772391">
        <w:rPr>
          <w:rFonts w:ascii="Times New Roman" w:hAnsi="Times New Roman" w:cs="Times New Roman"/>
          <w:b/>
          <w:bCs/>
        </w:rPr>
        <w:t xml:space="preserve">ooperation among </w:t>
      </w:r>
      <w:r w:rsidR="00426911">
        <w:rPr>
          <w:rFonts w:ascii="Times New Roman" w:hAnsi="Times New Roman" w:cs="Times New Roman"/>
          <w:b/>
          <w:bCs/>
        </w:rPr>
        <w:t>c</w:t>
      </w:r>
      <w:r w:rsidRPr="00772391">
        <w:rPr>
          <w:rFonts w:ascii="Times New Roman" w:hAnsi="Times New Roman" w:cs="Times New Roman"/>
          <w:b/>
          <w:bCs/>
        </w:rPr>
        <w:t xml:space="preserve">ivil </w:t>
      </w:r>
      <w:r w:rsidR="00426911">
        <w:rPr>
          <w:rFonts w:ascii="Times New Roman" w:hAnsi="Times New Roman" w:cs="Times New Roman"/>
          <w:b/>
          <w:bCs/>
        </w:rPr>
        <w:t>s</w:t>
      </w:r>
      <w:r w:rsidRPr="00772391">
        <w:rPr>
          <w:rFonts w:ascii="Times New Roman" w:hAnsi="Times New Roman" w:cs="Times New Roman"/>
          <w:b/>
          <w:bCs/>
        </w:rPr>
        <w:t>ociety in Kosovo and Serbia</w:t>
      </w:r>
    </w:p>
    <w:p w14:paraId="06DEDB21" w14:textId="77777777" w:rsidR="00B821BA" w:rsidRPr="00426911" w:rsidRDefault="00B821BA" w:rsidP="000417B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CB1FA6" w14:textId="7F97A089" w:rsidR="0073524B" w:rsidRPr="00772391" w:rsidRDefault="0073524B" w:rsidP="000417B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Joint Statement of </w:t>
      </w:r>
      <w:r w:rsidR="00493349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Kosovo</w:t>
      </w:r>
      <w:r w:rsidR="00427E44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and </w:t>
      </w:r>
      <w:r w:rsidR="00493349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Serbia </w:t>
      </w:r>
      <w:r w:rsidR="00427E4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</w:t>
      </w:r>
      <w:r w:rsidR="00493349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ivil </w:t>
      </w:r>
      <w:r w:rsidR="00427E4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</w:t>
      </w:r>
      <w:r w:rsidR="00493349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ociety </w:t>
      </w:r>
      <w:r w:rsidR="00427E4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Ac</w:t>
      </w:r>
      <w:r w:rsidR="00427E44"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tors</w:t>
      </w:r>
    </w:p>
    <w:p w14:paraId="2A89FD72" w14:textId="77777777" w:rsidR="0073524B" w:rsidRPr="00772391" w:rsidRDefault="0073524B">
      <w:pPr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D2C4EE9" w14:textId="43C84898" w:rsidR="00334975" w:rsidRPr="00772391" w:rsidRDefault="007825D6" w:rsidP="00772391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Witnessing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that Kosovo-Serbia relations are </w:t>
      </w:r>
      <w:r w:rsidR="00DB2FCE">
        <w:rPr>
          <w:rFonts w:ascii="Times New Roman" w:hAnsi="Times New Roman" w:cs="Times New Roman"/>
          <w:iCs/>
          <w:sz w:val="24"/>
          <w:szCs w:val="24"/>
          <w:lang w:val="en-GB"/>
        </w:rPr>
        <w:t>not improving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despite the ongoing</w:t>
      </w:r>
      <w:r w:rsidR="00276653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dialog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 proces</w:t>
      </w:r>
      <w:r w:rsidR="00DB2FCE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we express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our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deep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concern for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deterioration of the situation on the ground and in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daily lives of citizens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There is a need to safeguard and protect 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human rights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of minorit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y groups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 Serbia and Kosovo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29793A62" w14:textId="3270CBC5" w:rsidR="00A23F04" w:rsidRPr="00772391" w:rsidRDefault="00A23F0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Concerned that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dialog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is 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being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used to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distract from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important issues </w:t>
      </w:r>
      <w:r w:rsidR="001F4981">
        <w:rPr>
          <w:rFonts w:ascii="Times New Roman" w:hAnsi="Times New Roman" w:cs="Times New Roman"/>
          <w:iCs/>
          <w:sz w:val="24"/>
          <w:szCs w:val="24"/>
          <w:lang w:val="en-GB"/>
        </w:rPr>
        <w:t>such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as 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>deterioration of the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rule of law, corruption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human rights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challenges.</w:t>
      </w:r>
    </w:p>
    <w:p w14:paraId="141D8675" w14:textId="2C461245" w:rsidR="00A37AD2" w:rsidRPr="00772391" w:rsidRDefault="00A23F04" w:rsidP="00772391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Recognizing 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contextual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differences regarding the levels of democracy, the rule of law, and separation of power, which influence the process of normalisation</w:t>
      </w:r>
      <w:r w:rsidR="00C860C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relations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between </w:t>
      </w:r>
      <w:r w:rsidR="007825D6" w:rsidRPr="003F0D08">
        <w:rPr>
          <w:rFonts w:ascii="Times New Roman" w:hAnsi="Times New Roman" w:cs="Times New Roman"/>
          <w:iCs/>
          <w:sz w:val="24"/>
          <w:szCs w:val="24"/>
          <w:lang w:val="en-GB"/>
        </w:rPr>
        <w:t>Serbia and Kosov</w:t>
      </w:r>
      <w:r w:rsidR="007825D6">
        <w:rPr>
          <w:rFonts w:ascii="Times New Roman" w:hAnsi="Times New Roman" w:cs="Times New Roman"/>
          <w:iCs/>
          <w:sz w:val="24"/>
          <w:szCs w:val="24"/>
          <w:lang w:val="en-GB"/>
        </w:rPr>
        <w:t>o: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35004A8E" w14:textId="3B7A9620" w:rsidR="001912B0" w:rsidRPr="00772391" w:rsidRDefault="009A4CF3" w:rsidP="001912B0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We</w:t>
      </w:r>
      <w:r w:rsidR="006E4C26"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call on</w:t>
      </w:r>
      <w:r w:rsidR="001912B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he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governments of Serbia and Kosovo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to</w:t>
      </w:r>
      <w:r w:rsidR="001912B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:</w:t>
      </w:r>
    </w:p>
    <w:p w14:paraId="7A225124" w14:textId="2CB001A7" w:rsidR="001912B0" w:rsidRPr="00772391" w:rsidRDefault="00EF4598" w:rsidP="00191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continue the dialog</w:t>
      </w:r>
      <w:r w:rsidR="004177A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substantial and sustainable </w:t>
      </w:r>
      <w:proofErr w:type="gramStart"/>
      <w:r w:rsidR="001912B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manner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8CC794B" w14:textId="773C417A" w:rsidR="001912B0" w:rsidRDefault="00A23F04" w:rsidP="00772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promptly implement already reached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agreements;</w:t>
      </w:r>
      <w:proofErr w:type="gramEnd"/>
    </w:p>
    <w:p w14:paraId="6A16CD60" w14:textId="1737A268" w:rsidR="002D455D" w:rsidRDefault="001F4981" w:rsidP="00191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1F4981">
        <w:rPr>
          <w:rFonts w:ascii="Times New Roman" w:hAnsi="Times New Roman" w:cs="Times New Roman"/>
          <w:iCs/>
          <w:sz w:val="24"/>
          <w:szCs w:val="24"/>
          <w:lang w:val="en-GB"/>
        </w:rPr>
        <w:t>refrain</w:t>
      </w:r>
      <w:r w:rsidR="001912B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from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34975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inflammatory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rhetoric against </w:t>
      </w:r>
      <w:r w:rsidR="002D455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minority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communities and populist narratives regarding mutual relations and </w:t>
      </w:r>
      <w:proofErr w:type="gramStart"/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history;</w:t>
      </w:r>
      <w:proofErr w:type="gramEnd"/>
    </w:p>
    <w:p w14:paraId="648DD403" w14:textId="2414D448" w:rsidR="002D455D" w:rsidRDefault="00EF4598" w:rsidP="002D45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commit to transparen</w:t>
      </w:r>
      <w:r w:rsidR="009A4CF3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cy and ensure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civic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participation;</w:t>
      </w:r>
      <w:proofErr w:type="gramEnd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23F04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95CA234" w14:textId="4E20889A" w:rsidR="002D455D" w:rsidRDefault="00A23F04" w:rsidP="002D45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take prompt measures to develop internal processes of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integration</w:t>
      </w:r>
      <w:r w:rsidR="002D455D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7C9D5358" w14:textId="4C5E323E" w:rsidR="002D455D" w:rsidRDefault="00A23F04" w:rsidP="002D45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respect the rights of minorities;</w:t>
      </w:r>
      <w:r w:rsidR="009A4CF3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2D455D">
        <w:rPr>
          <w:rFonts w:ascii="Times New Roman" w:hAnsi="Times New Roman" w:cs="Times New Roman"/>
          <w:iCs/>
          <w:sz w:val="24"/>
          <w:szCs w:val="24"/>
          <w:lang w:val="en-GB"/>
        </w:rPr>
        <w:t>and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</w:p>
    <w:p w14:paraId="7ABAC7E2" w14:textId="1BE93E48" w:rsidR="00A23F04" w:rsidRPr="00772391" w:rsidRDefault="009A4CF3" w:rsidP="00772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work on </w:t>
      </w:r>
      <w:r w:rsidR="004177A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confiden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ce-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building measures to bring communities together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 </w:t>
      </w:r>
      <w:proofErr w:type="gramEnd"/>
    </w:p>
    <w:p w14:paraId="6A9319A4" w14:textId="77777777" w:rsidR="005F71BD" w:rsidRPr="00772391" w:rsidRDefault="005F71BD" w:rsidP="005F71BD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05C29C1" w14:textId="06EE7682" w:rsidR="00BD0EFC" w:rsidRDefault="00BD0EFC" w:rsidP="00BD0EFC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We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call on t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he</w:t>
      </w:r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nternational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</w:t>
      </w:r>
      <w:r w:rsidR="00EF4598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ommunity</w:t>
      </w:r>
      <w:r w:rsidR="00EF4598" w:rsidRPr="00772391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</w:p>
    <w:p w14:paraId="70BB94FA" w14:textId="77777777" w:rsidR="00BD0EFC" w:rsidRDefault="00BD0EFC" w:rsidP="00BD0EFC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3A95853" w14:textId="67B27C5E" w:rsidR="00BD0EFC" w:rsidRPr="00772391" w:rsidRDefault="008B4673" w:rsidP="00BD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to support dialogue and the normalisation agreement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 not 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are not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at the expense of democracy in Kosovo and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Serbia;</w:t>
      </w:r>
      <w:proofErr w:type="gramEnd"/>
    </w:p>
    <w:p w14:paraId="797BAAA5" w14:textId="455A122B" w:rsidR="00BD0EFC" w:rsidRPr="00772391" w:rsidRDefault="00EF4598" w:rsidP="00BD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to focus on substantial solutions instead of resolving daily disputes among the parties in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dialog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132150A7" w14:textId="2B77C44E" w:rsidR="00BD0EFC" w:rsidRPr="00772391" w:rsidRDefault="00EF4598" w:rsidP="00BD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to support civil society in the wider sense (CSOs, academia, cultural institutions, media, trade unions, etc.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9480684" w14:textId="54BA52C8" w:rsidR="00BD0EFC" w:rsidRPr="00772391" w:rsidRDefault="00EF4598" w:rsidP="00BD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to work on normalization and sustainable relations between two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parties;</w:t>
      </w:r>
      <w:proofErr w:type="gramEnd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2DEC699A" w14:textId="5FEB6688" w:rsidR="008B4673" w:rsidRPr="00772391" w:rsidRDefault="00EF4598" w:rsidP="00BD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to </w:t>
      </w:r>
      <w:r w:rsidR="00BD0E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foster a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wider inter</w:t>
      </w:r>
      <w:r w:rsidR="00BD0E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intra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-societal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debate </w:t>
      </w:r>
      <w:r w:rsidR="00BD0E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on</w:t>
      </w:r>
      <w:proofErr w:type="gramEnd"/>
      <w:r w:rsidR="00BD0E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possible solutions and priorities in </w:t>
      </w:r>
      <w:r w:rsidR="009B5E3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dialog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ue.</w:t>
      </w:r>
    </w:p>
    <w:p w14:paraId="1EEFDA12" w14:textId="77777777" w:rsidR="00BD0EFC" w:rsidRPr="001247A2" w:rsidRDefault="00BD0EFC" w:rsidP="001247A2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899DDB5" w14:textId="1CB4DD67" w:rsidR="00A23F04" w:rsidRPr="00772391" w:rsidRDefault="00A23F04" w:rsidP="006E4C26">
      <w:pPr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We </w:t>
      </w:r>
      <w:r w:rsidR="001F4981" w:rsidRPr="001F498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commit</w:t>
      </w:r>
      <w:r w:rsidR="00D80447"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to</w:t>
      </w:r>
      <w:r w:rsidRPr="0077239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:</w:t>
      </w:r>
    </w:p>
    <w:p w14:paraId="41DB5387" w14:textId="0553B66E" w:rsidR="00D54AF9" w:rsidRPr="00772391" w:rsidRDefault="00D54AF9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further impel substantial and </w:t>
      </w:r>
      <w:r w:rsidR="00BD0EFC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continuous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debate between civil society in Serbia and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Kosovo;</w:t>
      </w:r>
      <w:proofErr w:type="gramEnd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62035BE" w14:textId="0883D596" w:rsidR="00D54AF9" w:rsidRPr="00772391" w:rsidRDefault="00D54AF9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exchange information about issues, context and developments in both societies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 a timely </w:t>
      </w:r>
      <w:proofErr w:type="gramStart"/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manner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6CBA6960" w14:textId="62BB9D90" w:rsidR="00EF4598" w:rsidRPr="00772391" w:rsidRDefault="00EF4598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have joint reactions on the alarming issues that deteriorate the situation on the ground</w:t>
      </w:r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have a detrimental impact on </w:t>
      </w:r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relations 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between </w:t>
      </w:r>
      <w:proofErr w:type="gramStart"/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communities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;</w:t>
      </w:r>
      <w:proofErr w:type="gramEnd"/>
    </w:p>
    <w:p w14:paraId="46698049" w14:textId="52988F21" w:rsidR="00276653" w:rsidRPr="00772391" w:rsidRDefault="00276653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keep in focus on-going challenges not being resolved, which are marginalized due to current issues or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incidents;</w:t>
      </w:r>
      <w:proofErr w:type="gramEnd"/>
    </w:p>
    <w:p w14:paraId="586B4676" w14:textId="0A908917" w:rsidR="00906F90" w:rsidRPr="00772391" w:rsidRDefault="00D80447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maintain</w:t>
      </w:r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space for civil society proactive leadership in creating better relations and improvement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 in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human </w:t>
      </w:r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rights and </w:t>
      </w:r>
      <w:r w:rsid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everyday </w:t>
      </w:r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lives of </w:t>
      </w:r>
      <w:proofErr w:type="gramStart"/>
      <w:r w:rsidR="00906F90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citizens;</w:t>
      </w:r>
      <w:proofErr w:type="gramEnd"/>
    </w:p>
    <w:p w14:paraId="267B03D2" w14:textId="502B7C9E" w:rsidR="00EF4598" w:rsidRPr="00772391" w:rsidRDefault="0073524B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recognize differences among processes in Serbia and Kosovo and react in line with those processes asking for steps in the right </w:t>
      </w:r>
      <w:proofErr w:type="gramStart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direction;</w:t>
      </w:r>
      <w:proofErr w:type="gramEnd"/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2797FD41" w14:textId="30FD2684" w:rsidR="00DB61F0" w:rsidRPr="00772391" w:rsidRDefault="0073524B" w:rsidP="00772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involve other civil society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actors for a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continuing </w:t>
      </w:r>
      <w:r w:rsidR="00D54AF9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dialog</w:t>
      </w:r>
      <w:r w:rsidR="006E4C26" w:rsidRPr="00772391">
        <w:rPr>
          <w:rFonts w:ascii="Times New Roman" w:hAnsi="Times New Roman" w:cs="Times New Roman"/>
          <w:iCs/>
          <w:sz w:val="24"/>
          <w:szCs w:val="24"/>
          <w:lang w:val="en-GB"/>
        </w:rPr>
        <w:t>ue</w:t>
      </w:r>
      <w:r w:rsidR="00D54AF9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among civil societies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actors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enable 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substantial involvement</w:t>
      </w:r>
      <w:r w:rsidR="00D80447" w:rsidRPr="0077239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 each and everyone</w:t>
      </w:r>
      <w:r w:rsidRPr="00772391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65DA7165" w14:textId="77777777" w:rsidR="001F4981" w:rsidRPr="00772391" w:rsidRDefault="001F4981" w:rsidP="00772391">
      <w:pPr>
        <w:pStyle w:val="ListParagraph"/>
        <w:ind w:left="1138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F794A95" w14:textId="59ED97A0" w:rsidR="009B5E30" w:rsidRDefault="0073524B" w:rsidP="0073524B">
      <w:p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7239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Signatories:</w:t>
      </w:r>
      <w:r w:rsidR="001F4981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</w:p>
    <w:p w14:paraId="0ADEAE25" w14:textId="1BCB6CD4" w:rsidR="004C6684" w:rsidRPr="004C6684" w:rsidRDefault="004C6684" w:rsidP="0073524B">
      <w:pPr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</w:pPr>
    </w:p>
    <w:p w14:paraId="2A852C32" w14:textId="5B5B0061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Advocacy Center for Democratic Culture (ACDC)</w:t>
      </w:r>
    </w:p>
    <w:p w14:paraId="51FD464A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Advocacy Training and Resource Center (ATRC)</w:t>
      </w:r>
    </w:p>
    <w:p w14:paraId="7C7E73B3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Assist Kosovo Center - ASSIST,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Prishtinë</w:t>
      </w:r>
      <w:proofErr w:type="spellEnd"/>
    </w:p>
    <w:p w14:paraId="1A298CAC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Belgrade Fund for Political Excellence (BFPE)</w:t>
      </w:r>
    </w:p>
    <w:p w14:paraId="470652AA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Belgrade Centre for Security Policy</w:t>
      </w:r>
    </w:p>
    <w:p w14:paraId="589E15BA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Balkan Policy Research Group</w:t>
      </w:r>
    </w:p>
    <w:p w14:paraId="43B475D5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Crno-beli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svet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>, Mitrovica North</w:t>
      </w:r>
    </w:p>
    <w:p w14:paraId="7D19507B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Center for Advocacy and Democratic Development (CADD)</w:t>
      </w:r>
    </w:p>
    <w:p w14:paraId="4F31724C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</w:rPr>
        <w:t>Center for Peace and Tolerance (CPT)</w:t>
      </w:r>
    </w:p>
    <w:p w14:paraId="36FAB1F0" w14:textId="5A13EC55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Centar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regionalizam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4197">
        <w:rPr>
          <w:rFonts w:ascii="Times New Roman" w:hAnsi="Times New Roman" w:cs="Times New Roman"/>
          <w:b/>
          <w:bCs/>
          <w:sz w:val="24"/>
          <w:szCs w:val="24"/>
        </w:rPr>
        <w:t>Novi Sad</w:t>
      </w:r>
    </w:p>
    <w:p w14:paraId="4A892658" w14:textId="7ED7DCAD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Civic Initiatives</w:t>
      </w:r>
    </w:p>
    <w:p w14:paraId="0A90D5DD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Council for Human Rights - </w:t>
      </w:r>
      <w:proofErr w:type="spellStart"/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</w:rPr>
        <w:t>Bujanovac</w:t>
      </w:r>
      <w:proofErr w:type="spellEnd"/>
    </w:p>
    <w:p w14:paraId="7169353B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Democracy Plus (D+)</w:t>
      </w:r>
    </w:p>
    <w:p w14:paraId="6C2C103E" w14:textId="4BF254A1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  <w:lang w:val="fr-FR"/>
        </w:rPr>
        <w:t>Drita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  <w:lang w:val="fr-FR"/>
        </w:rPr>
        <w:t>Dibrani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civil society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activist</w:t>
      </w:r>
      <w:proofErr w:type="spellEnd"/>
    </w:p>
    <w:p w14:paraId="71780572" w14:textId="6C440931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European Fund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4C6684">
        <w:rPr>
          <w:rFonts w:ascii="Times New Roman" w:hAnsi="Times New Roman" w:cs="Times New Roman"/>
          <w:b/>
          <w:bCs/>
          <w:sz w:val="24"/>
          <w:szCs w:val="24"/>
        </w:rPr>
        <w:t>Balkan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475C80C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Forum for Development and Multiethnic Collaboration (FDMC)</w:t>
      </w:r>
    </w:p>
    <w:p w14:paraId="558841E9" w14:textId="20590CC6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HANDIKOS, Kosov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5D23CD3C" w14:textId="5C575ADB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  <w:lang w:val="en-GB"/>
        </w:rPr>
        <w:t>Independent Initiative for Blind People, Kosovo</w:t>
      </w:r>
    </w:p>
    <w:p w14:paraId="5186C3D9" w14:textId="38934B3E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Institute for Development and Integration (IZHI)</w:t>
      </w:r>
    </w:p>
    <w:p w14:paraId="3A143958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Institute for Territorial Economic Development (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InTER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E8B2D2" w14:textId="60FC2DDB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Jelena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Lončar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>, Academic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6684">
        <w:rPr>
          <w:rFonts w:ascii="Times New Roman" w:hAnsi="Times New Roman" w:cs="Times New Roman"/>
          <w:b/>
          <w:bCs/>
          <w:sz w:val="24"/>
          <w:szCs w:val="24"/>
        </w:rPr>
        <w:t>University of Belgrade</w:t>
      </w:r>
    </w:p>
    <w:p w14:paraId="5E20F190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Kosovo Law Institute (KLI)</w:t>
      </w:r>
    </w:p>
    <w:p w14:paraId="30E001E5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Kosovo Center for Security Studies (KCSS)</w:t>
      </w:r>
    </w:p>
    <w:p w14:paraId="1CB58D34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Kosovo Democratic Institute (KDI)</w:t>
      </w:r>
    </w:p>
    <w:p w14:paraId="7BF6C3A7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Leadership and Development (LAD)</w:t>
      </w:r>
    </w:p>
    <w:p w14:paraId="44BCCD9C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Lawyers' Committee for Human Rights (YUCOM)</w:t>
      </w:r>
    </w:p>
    <w:p w14:paraId="1A28C1E6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Mitrovica Women Association for Human Rights (MWAHR)</w:t>
      </w:r>
    </w:p>
    <w:p w14:paraId="28A3616F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NGO Advocacy for Society Development (AFSD)</w:t>
      </w:r>
    </w:p>
    <w:p w14:paraId="1EDDA0BD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NVO "PLEJADA"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Prizren</w:t>
      </w:r>
      <w:proofErr w:type="spellEnd"/>
    </w:p>
    <w:p w14:paraId="376C3C17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NVO Communication for the development of society CSD,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Gračanica</w:t>
      </w:r>
      <w:proofErr w:type="spellEnd"/>
    </w:p>
    <w:p w14:paraId="4E4A187E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NGO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Aktiv</w:t>
      </w:r>
      <w:proofErr w:type="spellEnd"/>
    </w:p>
    <w:p w14:paraId="0B9A8752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New Social Initiative (Mitrovica)</w:t>
      </w:r>
    </w:p>
    <w:p w14:paraId="42461DB2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OJQ "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Drugëza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6EE0564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OJQ "VISION 02"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Istog</w:t>
      </w:r>
      <w:proofErr w:type="spellEnd"/>
    </w:p>
    <w:p w14:paraId="44518AFF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OJQ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Aureola</w:t>
      </w:r>
      <w:proofErr w:type="spellEnd"/>
    </w:p>
    <w:p w14:paraId="074E1EEC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OJQ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Qendra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Gruas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"ATO"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Vushtrri</w:t>
      </w:r>
      <w:proofErr w:type="spellEnd"/>
    </w:p>
    <w:p w14:paraId="5B0505BF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OJQ Roma in Action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Gjakovë</w:t>
      </w:r>
      <w:proofErr w:type="spellEnd"/>
    </w:p>
    <w:p w14:paraId="6ABA4B33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Open Society Foundation, Novi Sad-Beograd</w:t>
      </w:r>
    </w:p>
    <w:p w14:paraId="07E3C311" w14:textId="43A4E1D9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Rahim </w:t>
      </w:r>
      <w:proofErr w:type="spellStart"/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Salihi</w:t>
      </w:r>
      <w:proofErr w:type="spellEnd"/>
      <w:r w:rsidRPr="004C6684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, civil society activist,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Bujanovac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47BF06FE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The Balkan Forum</w:t>
      </w:r>
    </w:p>
    <w:p w14:paraId="067C115F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Unioni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Punëtorëve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Social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14:paraId="60B32DD8" w14:textId="50376E7A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Valon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Arifi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 xml:space="preserve">civil society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activist</w:t>
      </w:r>
      <w:proofErr w:type="spellEnd"/>
    </w:p>
    <w:p w14:paraId="54F2AA7C" w14:textId="0C1D42EE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Vjollca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Krasniqi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C6684">
        <w:rPr>
          <w:rFonts w:ascii="Times New Roman" w:hAnsi="Times New Roman" w:cs="Times New Roman"/>
          <w:b/>
          <w:bCs/>
          <w:sz w:val="24"/>
          <w:szCs w:val="24"/>
        </w:rPr>
        <w:t>cademic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University of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Prishtina</w:t>
      </w:r>
      <w:proofErr w:type="spellEnd"/>
    </w:p>
    <w:p w14:paraId="7C8329EA" w14:textId="7777777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Voice of Roma,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Ashkali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and Egyptians (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VoRAE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EBF22A" w14:textId="1E7EE037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Xhejrane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684">
        <w:rPr>
          <w:rFonts w:ascii="Times New Roman" w:hAnsi="Times New Roman" w:cs="Times New Roman"/>
          <w:b/>
          <w:bCs/>
          <w:sz w:val="24"/>
          <w:szCs w:val="24"/>
        </w:rPr>
        <w:t>Lokaj</w:t>
      </w:r>
      <w:proofErr w:type="spellEnd"/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civil society activist </w:t>
      </w:r>
    </w:p>
    <w:p w14:paraId="4CB60E59" w14:textId="4AC2C412" w:rsidR="004C6684" w:rsidRPr="004C6684" w:rsidRDefault="004C6684" w:rsidP="004C668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>Youth Initiative for Human Rights (YIHR) Kosov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11ECEF2C" w14:textId="6C477491" w:rsidR="009B5E30" w:rsidRPr="004C6684" w:rsidRDefault="004C6684" w:rsidP="0073524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6684">
        <w:rPr>
          <w:rFonts w:ascii="Times New Roman" w:hAnsi="Times New Roman" w:cs="Times New Roman"/>
          <w:b/>
          <w:bCs/>
          <w:sz w:val="24"/>
          <w:szCs w:val="24"/>
        </w:rPr>
        <w:t xml:space="preserve">Youth Initiative for Human Rights (YIHR) </w:t>
      </w:r>
      <w:r>
        <w:rPr>
          <w:rFonts w:ascii="Times New Roman" w:hAnsi="Times New Roman" w:cs="Times New Roman"/>
          <w:b/>
          <w:bCs/>
          <w:sz w:val="24"/>
          <w:szCs w:val="24"/>
        </w:rPr>
        <w:t>Serbia</w:t>
      </w:r>
    </w:p>
    <w:sectPr w:rsidR="009B5E30" w:rsidRPr="004C6684" w:rsidSect="000D65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D6"/>
    <w:multiLevelType w:val="hybridMultilevel"/>
    <w:tmpl w:val="1E10D262"/>
    <w:lvl w:ilvl="0" w:tplc="08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 w15:restartNumberingAfterBreak="0">
    <w:nsid w:val="273E26D7"/>
    <w:multiLevelType w:val="hybridMultilevel"/>
    <w:tmpl w:val="910E42A0"/>
    <w:lvl w:ilvl="0" w:tplc="08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703BB"/>
    <w:multiLevelType w:val="hybridMultilevel"/>
    <w:tmpl w:val="5F3027BA"/>
    <w:lvl w:ilvl="0" w:tplc="0F580E0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F0E9B"/>
    <w:multiLevelType w:val="hybridMultilevel"/>
    <w:tmpl w:val="8CBCA00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74C44BE7"/>
    <w:multiLevelType w:val="hybridMultilevel"/>
    <w:tmpl w:val="FFFFFFFF"/>
    <w:lvl w:ilvl="0" w:tplc="45A67092">
      <w:start w:val="1"/>
      <w:numFmt w:val="decimal"/>
      <w:lvlText w:val="%1."/>
      <w:lvlJc w:val="left"/>
      <w:pPr>
        <w:ind w:left="720" w:hanging="360"/>
      </w:pPr>
    </w:lvl>
    <w:lvl w:ilvl="1" w:tplc="063A44EE">
      <w:start w:val="1"/>
      <w:numFmt w:val="lowerLetter"/>
      <w:lvlText w:val="%2."/>
      <w:lvlJc w:val="left"/>
      <w:pPr>
        <w:ind w:left="1440" w:hanging="360"/>
      </w:pPr>
    </w:lvl>
    <w:lvl w:ilvl="2" w:tplc="C49AFC72">
      <w:start w:val="1"/>
      <w:numFmt w:val="lowerRoman"/>
      <w:lvlText w:val="%3."/>
      <w:lvlJc w:val="right"/>
      <w:pPr>
        <w:ind w:left="2160" w:hanging="180"/>
      </w:pPr>
    </w:lvl>
    <w:lvl w:ilvl="3" w:tplc="6E309E60">
      <w:start w:val="1"/>
      <w:numFmt w:val="decimal"/>
      <w:lvlText w:val="%4."/>
      <w:lvlJc w:val="left"/>
      <w:pPr>
        <w:ind w:left="2880" w:hanging="360"/>
      </w:pPr>
    </w:lvl>
    <w:lvl w:ilvl="4" w:tplc="374EF942">
      <w:start w:val="1"/>
      <w:numFmt w:val="lowerLetter"/>
      <w:lvlText w:val="%5."/>
      <w:lvlJc w:val="left"/>
      <w:pPr>
        <w:ind w:left="3600" w:hanging="360"/>
      </w:pPr>
    </w:lvl>
    <w:lvl w:ilvl="5" w:tplc="F0F0D828">
      <w:start w:val="1"/>
      <w:numFmt w:val="lowerRoman"/>
      <w:lvlText w:val="%6."/>
      <w:lvlJc w:val="right"/>
      <w:pPr>
        <w:ind w:left="4320" w:hanging="180"/>
      </w:pPr>
    </w:lvl>
    <w:lvl w:ilvl="6" w:tplc="188898F6">
      <w:start w:val="1"/>
      <w:numFmt w:val="decimal"/>
      <w:lvlText w:val="%7."/>
      <w:lvlJc w:val="left"/>
      <w:pPr>
        <w:ind w:left="5040" w:hanging="360"/>
      </w:pPr>
    </w:lvl>
    <w:lvl w:ilvl="7" w:tplc="AA8C4C6A">
      <w:start w:val="1"/>
      <w:numFmt w:val="lowerLetter"/>
      <w:lvlText w:val="%8."/>
      <w:lvlJc w:val="left"/>
      <w:pPr>
        <w:ind w:left="5760" w:hanging="360"/>
      </w:pPr>
    </w:lvl>
    <w:lvl w:ilvl="8" w:tplc="D06A2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04"/>
    <w:rsid w:val="00017E18"/>
    <w:rsid w:val="000417B7"/>
    <w:rsid w:val="000418EB"/>
    <w:rsid w:val="00081569"/>
    <w:rsid w:val="00081CC2"/>
    <w:rsid w:val="000856A8"/>
    <w:rsid w:val="0009649C"/>
    <w:rsid w:val="000C26B2"/>
    <w:rsid w:val="000D654C"/>
    <w:rsid w:val="000D7ECD"/>
    <w:rsid w:val="000E0A70"/>
    <w:rsid w:val="0011213F"/>
    <w:rsid w:val="001166FC"/>
    <w:rsid w:val="00121D6D"/>
    <w:rsid w:val="001247A2"/>
    <w:rsid w:val="001304C3"/>
    <w:rsid w:val="001539DA"/>
    <w:rsid w:val="00153FF4"/>
    <w:rsid w:val="00182D96"/>
    <w:rsid w:val="001912B0"/>
    <w:rsid w:val="00194A2B"/>
    <w:rsid w:val="001B4637"/>
    <w:rsid w:val="001C6BD8"/>
    <w:rsid w:val="001E6DD2"/>
    <w:rsid w:val="001F4981"/>
    <w:rsid w:val="00216AD1"/>
    <w:rsid w:val="00276653"/>
    <w:rsid w:val="00283775"/>
    <w:rsid w:val="00294089"/>
    <w:rsid w:val="00295877"/>
    <w:rsid w:val="002A2876"/>
    <w:rsid w:val="002C475B"/>
    <w:rsid w:val="002D455D"/>
    <w:rsid w:val="002E2CC4"/>
    <w:rsid w:val="002F3101"/>
    <w:rsid w:val="002F5C3D"/>
    <w:rsid w:val="00300804"/>
    <w:rsid w:val="00334975"/>
    <w:rsid w:val="00334C6B"/>
    <w:rsid w:val="00336250"/>
    <w:rsid w:val="00360FBD"/>
    <w:rsid w:val="00362C6C"/>
    <w:rsid w:val="00364183"/>
    <w:rsid w:val="00375ED1"/>
    <w:rsid w:val="00383153"/>
    <w:rsid w:val="00384977"/>
    <w:rsid w:val="00395A52"/>
    <w:rsid w:val="0039615D"/>
    <w:rsid w:val="003A3608"/>
    <w:rsid w:val="003C4C8C"/>
    <w:rsid w:val="004177A8"/>
    <w:rsid w:val="00422653"/>
    <w:rsid w:val="00426911"/>
    <w:rsid w:val="00427E44"/>
    <w:rsid w:val="00463DF2"/>
    <w:rsid w:val="0048266D"/>
    <w:rsid w:val="00493349"/>
    <w:rsid w:val="004A41DF"/>
    <w:rsid w:val="004C6684"/>
    <w:rsid w:val="00563176"/>
    <w:rsid w:val="00572364"/>
    <w:rsid w:val="00575AB0"/>
    <w:rsid w:val="005A7AEE"/>
    <w:rsid w:val="005C6864"/>
    <w:rsid w:val="005D0DE0"/>
    <w:rsid w:val="005F5E96"/>
    <w:rsid w:val="005F71BD"/>
    <w:rsid w:val="00642DBD"/>
    <w:rsid w:val="006620AB"/>
    <w:rsid w:val="00667ED0"/>
    <w:rsid w:val="0067234F"/>
    <w:rsid w:val="00674FAD"/>
    <w:rsid w:val="0068413D"/>
    <w:rsid w:val="00693DAA"/>
    <w:rsid w:val="006A1673"/>
    <w:rsid w:val="006C0C97"/>
    <w:rsid w:val="006D13B4"/>
    <w:rsid w:val="006D6A3B"/>
    <w:rsid w:val="006E4C26"/>
    <w:rsid w:val="00700345"/>
    <w:rsid w:val="007048AD"/>
    <w:rsid w:val="0071410D"/>
    <w:rsid w:val="00723F71"/>
    <w:rsid w:val="0073524B"/>
    <w:rsid w:val="00757942"/>
    <w:rsid w:val="0076037F"/>
    <w:rsid w:val="0076059B"/>
    <w:rsid w:val="00760FFE"/>
    <w:rsid w:val="00772391"/>
    <w:rsid w:val="007825D6"/>
    <w:rsid w:val="00784DC8"/>
    <w:rsid w:val="007909BA"/>
    <w:rsid w:val="007C5A72"/>
    <w:rsid w:val="008028FD"/>
    <w:rsid w:val="00804F1C"/>
    <w:rsid w:val="00805745"/>
    <w:rsid w:val="008156E7"/>
    <w:rsid w:val="00841F9F"/>
    <w:rsid w:val="008542DA"/>
    <w:rsid w:val="0086033A"/>
    <w:rsid w:val="008A184C"/>
    <w:rsid w:val="008B359E"/>
    <w:rsid w:val="008B4673"/>
    <w:rsid w:val="008C6927"/>
    <w:rsid w:val="00904241"/>
    <w:rsid w:val="00906F90"/>
    <w:rsid w:val="009224AA"/>
    <w:rsid w:val="00930768"/>
    <w:rsid w:val="00932F1F"/>
    <w:rsid w:val="009402BB"/>
    <w:rsid w:val="00954C0A"/>
    <w:rsid w:val="00991B6A"/>
    <w:rsid w:val="009A2E34"/>
    <w:rsid w:val="009A4CF3"/>
    <w:rsid w:val="009A7667"/>
    <w:rsid w:val="009B33E1"/>
    <w:rsid w:val="009B5E30"/>
    <w:rsid w:val="009D4788"/>
    <w:rsid w:val="00A14542"/>
    <w:rsid w:val="00A23F04"/>
    <w:rsid w:val="00A37AD2"/>
    <w:rsid w:val="00A532C1"/>
    <w:rsid w:val="00A67050"/>
    <w:rsid w:val="00A6797B"/>
    <w:rsid w:val="00AB360D"/>
    <w:rsid w:val="00AD4C16"/>
    <w:rsid w:val="00AE05B0"/>
    <w:rsid w:val="00AF093A"/>
    <w:rsid w:val="00AF459B"/>
    <w:rsid w:val="00AF683F"/>
    <w:rsid w:val="00B06EC1"/>
    <w:rsid w:val="00B12C2F"/>
    <w:rsid w:val="00B40C73"/>
    <w:rsid w:val="00B52A94"/>
    <w:rsid w:val="00B53473"/>
    <w:rsid w:val="00B821BA"/>
    <w:rsid w:val="00BB4197"/>
    <w:rsid w:val="00BD0EFC"/>
    <w:rsid w:val="00C03F7E"/>
    <w:rsid w:val="00C25AFD"/>
    <w:rsid w:val="00C26072"/>
    <w:rsid w:val="00C3462F"/>
    <w:rsid w:val="00C832E3"/>
    <w:rsid w:val="00C860CC"/>
    <w:rsid w:val="00CA6ABF"/>
    <w:rsid w:val="00CB3E44"/>
    <w:rsid w:val="00CB4994"/>
    <w:rsid w:val="00CF6C06"/>
    <w:rsid w:val="00D151E5"/>
    <w:rsid w:val="00D17860"/>
    <w:rsid w:val="00D42AA5"/>
    <w:rsid w:val="00D43214"/>
    <w:rsid w:val="00D47838"/>
    <w:rsid w:val="00D54AF9"/>
    <w:rsid w:val="00D60646"/>
    <w:rsid w:val="00D64787"/>
    <w:rsid w:val="00D80447"/>
    <w:rsid w:val="00D86170"/>
    <w:rsid w:val="00D87F43"/>
    <w:rsid w:val="00DA5EFE"/>
    <w:rsid w:val="00DB2FCE"/>
    <w:rsid w:val="00DB4382"/>
    <w:rsid w:val="00DB61F0"/>
    <w:rsid w:val="00DD1998"/>
    <w:rsid w:val="00DE6FB6"/>
    <w:rsid w:val="00E07E90"/>
    <w:rsid w:val="00E10DC0"/>
    <w:rsid w:val="00E15C3B"/>
    <w:rsid w:val="00E24F06"/>
    <w:rsid w:val="00E3146A"/>
    <w:rsid w:val="00E62DDC"/>
    <w:rsid w:val="00E64BED"/>
    <w:rsid w:val="00E87EDE"/>
    <w:rsid w:val="00EA27AC"/>
    <w:rsid w:val="00EA4AA7"/>
    <w:rsid w:val="00EE31E2"/>
    <w:rsid w:val="00EF4372"/>
    <w:rsid w:val="00EF4598"/>
    <w:rsid w:val="00F04A63"/>
    <w:rsid w:val="00F04D4F"/>
    <w:rsid w:val="00F26534"/>
    <w:rsid w:val="00F2797B"/>
    <w:rsid w:val="00F319CD"/>
    <w:rsid w:val="00F32E17"/>
    <w:rsid w:val="00F37A30"/>
    <w:rsid w:val="00FA6D9E"/>
    <w:rsid w:val="00FD2FDF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C50B"/>
  <w15:docId w15:val="{B8BE051D-2CE4-4F5A-B30F-1466BB2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42DA"/>
    <w:rPr>
      <w:b/>
      <w:bCs/>
    </w:rPr>
  </w:style>
  <w:style w:type="paragraph" w:styleId="ListParagraph">
    <w:name w:val="List Paragraph"/>
    <w:basedOn w:val="Normal"/>
    <w:uiPriority w:val="34"/>
    <w:qFormat/>
    <w:rsid w:val="008542DA"/>
    <w:pPr>
      <w:ind w:left="720"/>
      <w:contextualSpacing/>
    </w:pPr>
  </w:style>
  <w:style w:type="paragraph" w:styleId="Revision">
    <w:name w:val="Revision"/>
    <w:hidden/>
    <w:uiPriority w:val="99"/>
    <w:semiHidden/>
    <w:rsid w:val="00B821BA"/>
    <w:pPr>
      <w:spacing w:after="0" w:line="240" w:lineRule="auto"/>
    </w:pPr>
  </w:style>
  <w:style w:type="paragraph" w:styleId="NoSpacing">
    <w:name w:val="No Spacing"/>
    <w:uiPriority w:val="1"/>
    <w:qFormat/>
    <w:rsid w:val="00427E4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F250CAF2A0449BB69DCF79FA867F" ma:contentTypeVersion="13" ma:contentTypeDescription="Create a new document." ma:contentTypeScope="" ma:versionID="7d130d8bd6071707ea8455c5b03d3f23">
  <xsd:schema xmlns:xsd="http://www.w3.org/2001/XMLSchema" xmlns:xs="http://www.w3.org/2001/XMLSchema" xmlns:p="http://schemas.microsoft.com/office/2006/metadata/properties" xmlns:ns2="90657a8d-76f7-433f-b739-6f9ec4a9fdb9" xmlns:ns3="3fcb863a-bdce-408d-a1a0-e5f24e2a20ac" targetNamespace="http://schemas.microsoft.com/office/2006/metadata/properties" ma:root="true" ma:fieldsID="6db12e3335496b3f3d7a09a78cae5822" ns2:_="" ns3:_="">
    <xsd:import namespace="90657a8d-76f7-433f-b739-6f9ec4a9fdb9"/>
    <xsd:import namespace="3fcb863a-bdce-408d-a1a0-e5f24e2a20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7a8d-76f7-433f-b739-6f9ec4a9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863a-bdce-408d-a1a0-e5f24e2a2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BE1C7-5C06-4FB1-80FF-1EBF024CF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EB202-A95D-4027-9260-F748BE1C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C295B-8045-46AB-ACDA-F56C4D68C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57a8d-76f7-433f-b739-6f9ec4a9fdb9"/>
    <ds:schemaRef ds:uri="3fcb863a-bdce-408d-a1a0-e5f24e2a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Tatjana Potezica</cp:lastModifiedBy>
  <cp:revision>2</cp:revision>
  <dcterms:created xsi:type="dcterms:W3CDTF">2021-12-13T13:23:00Z</dcterms:created>
  <dcterms:modified xsi:type="dcterms:W3CDTF">2021-12-13T13:23:00Z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0x0101001999F250CAF2A0449BB69DCF79FA867F</vt:lpwstr>
  </property>
</Properties>
</file>